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5E" w:rsidRDefault="00D8625E" w:rsidP="00D8625E">
      <w:pPr>
        <w:rPr>
          <w:b/>
          <w:sz w:val="36"/>
          <w:szCs w:val="24"/>
        </w:rPr>
      </w:pPr>
      <w:r>
        <w:rPr>
          <w:noProof/>
          <w:lang w:eastAsia="fr-FR"/>
        </w:rPr>
        <w:drawing>
          <wp:inline distT="0" distB="0" distL="0" distR="0" wp14:anchorId="7E85C8DC" wp14:editId="6D779E40">
            <wp:extent cx="2365375" cy="707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25E" w:rsidRDefault="00D8625E" w:rsidP="00D8625E">
      <w:pPr>
        <w:rPr>
          <w:b/>
          <w:sz w:val="36"/>
          <w:szCs w:val="24"/>
        </w:rPr>
      </w:pPr>
    </w:p>
    <w:p w:rsidR="00207BAA" w:rsidRDefault="0095289C" w:rsidP="00CB1DB3">
      <w:pPr>
        <w:jc w:val="center"/>
        <w:rPr>
          <w:b/>
          <w:sz w:val="36"/>
          <w:szCs w:val="24"/>
        </w:rPr>
      </w:pPr>
      <w:r w:rsidRPr="004F54B8">
        <w:rPr>
          <w:b/>
          <w:sz w:val="36"/>
          <w:szCs w:val="24"/>
        </w:rPr>
        <w:t>Accord de partenariat France 2014-2020</w:t>
      </w:r>
    </w:p>
    <w:p w:rsidR="004F54B8" w:rsidRPr="00D8625E" w:rsidRDefault="004F54B8" w:rsidP="00D8625E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Synthèse</w:t>
      </w:r>
    </w:p>
    <w:p w:rsidR="00D61D26" w:rsidRDefault="00D61D26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Cs w:val="24"/>
        </w:rPr>
      </w:pPr>
      <w:r w:rsidRPr="00CB1DB3">
        <w:rPr>
          <w:rFonts w:cs="Calibri"/>
          <w:szCs w:val="24"/>
        </w:rPr>
        <w:t>En cohérence avec le Programme National de Réforme, notamment</w:t>
      </w:r>
      <w:r w:rsidR="00CB1DB3">
        <w:rPr>
          <w:rFonts w:cs="Calibri"/>
          <w:szCs w:val="24"/>
        </w:rPr>
        <w:t xml:space="preserve"> ses deux volets portant sur la </w:t>
      </w:r>
      <w:r w:rsidRPr="00CB1DB3">
        <w:rPr>
          <w:rFonts w:cs="Calibri"/>
          <w:szCs w:val="24"/>
        </w:rPr>
        <w:t>compétitivité et l’emploi</w:t>
      </w:r>
      <w:r w:rsidRPr="004F54B8">
        <w:rPr>
          <w:rFonts w:cs="Calibri"/>
          <w:szCs w:val="24"/>
        </w:rPr>
        <w:t xml:space="preserve">, </w:t>
      </w:r>
      <w:r w:rsidRPr="004F54B8">
        <w:rPr>
          <w:rFonts w:cs="Calibri-Bold"/>
          <w:bCs/>
          <w:szCs w:val="24"/>
        </w:rPr>
        <w:t>la Stratégie de l’Accord de partenaria</w:t>
      </w:r>
      <w:r w:rsidRPr="004F54B8">
        <w:rPr>
          <w:rFonts w:cs="Calibri-Bold"/>
          <w:bCs/>
          <w:szCs w:val="24"/>
        </w:rPr>
        <w:t xml:space="preserve">t est ainsi déclinée selon les </w:t>
      </w:r>
      <w:r w:rsidRPr="004F54B8">
        <w:rPr>
          <w:rFonts w:cs="Calibri-Bold"/>
          <w:bCs/>
          <w:szCs w:val="24"/>
        </w:rPr>
        <w:t>finalités suivantes :</w:t>
      </w:r>
    </w:p>
    <w:p w:rsidR="004F54B8" w:rsidRPr="004F54B8" w:rsidRDefault="004F54B8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D61D26" w:rsidRPr="00CB1DB3" w:rsidRDefault="00D61D26" w:rsidP="00CB1D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-Bold"/>
          <w:b/>
          <w:bCs/>
          <w:szCs w:val="24"/>
        </w:rPr>
      </w:pPr>
      <w:r w:rsidRPr="00CB1DB3">
        <w:rPr>
          <w:rFonts w:cs="Calibri"/>
          <w:szCs w:val="24"/>
        </w:rPr>
        <w:t xml:space="preserve">‐ </w:t>
      </w:r>
      <w:r w:rsidR="004F54B8">
        <w:rPr>
          <w:rFonts w:cs="Calibri"/>
          <w:szCs w:val="24"/>
        </w:rPr>
        <w:t xml:space="preserve"> </w:t>
      </w:r>
      <w:r w:rsidRPr="00CB1DB3">
        <w:rPr>
          <w:rFonts w:cs="Calibri-Bold"/>
          <w:b/>
          <w:bCs/>
          <w:szCs w:val="24"/>
        </w:rPr>
        <w:t>Restaurer la compétitivité de l’économie et de l’emploi ;</w:t>
      </w:r>
    </w:p>
    <w:p w:rsidR="00D61D26" w:rsidRPr="00CB1DB3" w:rsidRDefault="004F54B8" w:rsidP="00CB1D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-Bold"/>
          <w:b/>
          <w:bCs/>
          <w:szCs w:val="24"/>
        </w:rPr>
      </w:pPr>
      <w:r>
        <w:rPr>
          <w:rFonts w:cs="Calibri"/>
          <w:szCs w:val="24"/>
        </w:rPr>
        <w:t xml:space="preserve">‐ </w:t>
      </w:r>
      <w:r w:rsidR="00D61D26" w:rsidRPr="00CB1DB3">
        <w:rPr>
          <w:rFonts w:cs="Calibri-Bold"/>
          <w:b/>
          <w:bCs/>
          <w:szCs w:val="24"/>
        </w:rPr>
        <w:t>Poursuivre la transition énergétique et écologique et la</w:t>
      </w:r>
      <w:r w:rsidR="00D61D26" w:rsidRPr="00CB1DB3">
        <w:rPr>
          <w:rFonts w:cs="Calibri-Bold"/>
          <w:b/>
          <w:bCs/>
          <w:szCs w:val="24"/>
        </w:rPr>
        <w:t xml:space="preserve"> gestion durable des ressources </w:t>
      </w:r>
      <w:r w:rsidR="00D61D26" w:rsidRPr="00CB1DB3">
        <w:rPr>
          <w:rFonts w:cs="Calibri-Bold"/>
          <w:b/>
          <w:bCs/>
          <w:szCs w:val="24"/>
        </w:rPr>
        <w:t>naturelles ;</w:t>
      </w:r>
    </w:p>
    <w:p w:rsidR="00D61D26" w:rsidRPr="00CB1DB3" w:rsidRDefault="00D61D26" w:rsidP="00CB1D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-BoldItalic"/>
          <w:b/>
          <w:bCs/>
          <w:i/>
          <w:iCs/>
          <w:szCs w:val="24"/>
        </w:rPr>
      </w:pPr>
      <w:r w:rsidRPr="00CB1DB3">
        <w:rPr>
          <w:rFonts w:cs="Calibri"/>
          <w:szCs w:val="24"/>
        </w:rPr>
        <w:t xml:space="preserve">‐ </w:t>
      </w:r>
      <w:r w:rsidR="004F54B8">
        <w:rPr>
          <w:rFonts w:cs="Calibri"/>
          <w:szCs w:val="24"/>
        </w:rPr>
        <w:t xml:space="preserve">  </w:t>
      </w:r>
      <w:r w:rsidRPr="00CB1DB3">
        <w:rPr>
          <w:rFonts w:cs="Calibri-Bold"/>
          <w:b/>
          <w:bCs/>
          <w:szCs w:val="24"/>
        </w:rPr>
        <w:t>Promouvoir l’égalité des territoires et l’égalité des chances.</w:t>
      </w:r>
    </w:p>
    <w:p w:rsidR="00D8625E" w:rsidRDefault="00D8625E" w:rsidP="00D8625E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szCs w:val="24"/>
        </w:rPr>
      </w:pPr>
    </w:p>
    <w:p w:rsidR="00D61D26" w:rsidRPr="00D8625E" w:rsidRDefault="00D8625E" w:rsidP="00D8625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szCs w:val="24"/>
        </w:rPr>
      </w:pPr>
      <w:r w:rsidRPr="00D8625E">
        <w:rPr>
          <w:rFonts w:cs="Calibri-BoldItalic"/>
          <w:b/>
          <w:bCs/>
          <w:iCs/>
          <w:szCs w:val="24"/>
        </w:rPr>
        <w:t>Objectifs thématiques</w:t>
      </w:r>
    </w:p>
    <w:p w:rsidR="00D8625E" w:rsidRPr="00CB1DB3" w:rsidRDefault="00D8625E" w:rsidP="00D8625E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szCs w:val="24"/>
        </w:rPr>
      </w:pPr>
    </w:p>
    <w:p w:rsidR="005B4270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  <w:r>
        <w:rPr>
          <w:rFonts w:cs="Calibri-Bold"/>
          <w:b/>
          <w:bCs/>
          <w:szCs w:val="24"/>
        </w:rPr>
        <w:t>L</w:t>
      </w:r>
      <w:r w:rsidR="005B4270" w:rsidRPr="00CB1DB3">
        <w:rPr>
          <w:rFonts w:cs="Calibri-Bold"/>
          <w:b/>
          <w:bCs/>
          <w:szCs w:val="24"/>
        </w:rPr>
        <w:t>a France retient l’ensemble des 11 objectifs thématiques</w:t>
      </w:r>
      <w:r w:rsidR="004F54B8">
        <w:rPr>
          <w:rFonts w:cs="Calibri-Bold"/>
          <w:b/>
          <w:bCs/>
          <w:szCs w:val="24"/>
        </w:rPr>
        <w:t xml:space="preserve"> (OT) </w:t>
      </w:r>
      <w:r w:rsidR="005B4270" w:rsidRPr="00CB1DB3">
        <w:rPr>
          <w:rFonts w:cs="Calibri-Bold"/>
          <w:b/>
          <w:bCs/>
          <w:szCs w:val="24"/>
        </w:rPr>
        <w:t xml:space="preserve"> proposés par l’UE, ainsi que les 6 </w:t>
      </w:r>
      <w:r w:rsidR="005B4270" w:rsidRPr="00CB1DB3">
        <w:rPr>
          <w:rFonts w:cs="Calibri-Bold"/>
          <w:b/>
          <w:bCs/>
          <w:szCs w:val="24"/>
        </w:rPr>
        <w:t xml:space="preserve">priorités pour le développement rural et les 5 priorités pour la pêche et les affaires maritimes </w:t>
      </w:r>
      <w:r w:rsidR="005B4270" w:rsidRPr="00CB1DB3">
        <w:rPr>
          <w:rFonts w:cs="Calibri"/>
          <w:szCs w:val="24"/>
        </w:rPr>
        <w:t>qui</w:t>
      </w:r>
      <w:r w:rsidR="005B4270" w:rsidRPr="00CB1DB3">
        <w:rPr>
          <w:rFonts w:cs="Calibri-Bold"/>
          <w:b/>
          <w:bCs/>
          <w:szCs w:val="24"/>
        </w:rPr>
        <w:t xml:space="preserve"> </w:t>
      </w:r>
      <w:r w:rsidR="005B4270" w:rsidRPr="00CB1DB3">
        <w:rPr>
          <w:rFonts w:cs="Calibri"/>
          <w:szCs w:val="24"/>
        </w:rPr>
        <w:t>s’y rattachent dans le respect des règlements européens.</w:t>
      </w:r>
    </w:p>
    <w:p w:rsidR="005B4270" w:rsidRPr="00CB1DB3" w:rsidRDefault="005B4270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5B4270" w:rsidRPr="00CB1DB3" w:rsidRDefault="004F54B8" w:rsidP="00CB1DB3">
      <w:pPr>
        <w:pStyle w:val="Sansinterligne"/>
        <w:jc w:val="both"/>
        <w:rPr>
          <w:szCs w:val="24"/>
        </w:rPr>
      </w:pPr>
      <w:r>
        <w:rPr>
          <w:szCs w:val="24"/>
        </w:rPr>
        <w:t>OT1</w:t>
      </w:r>
      <w:r w:rsidR="005B4270" w:rsidRPr="00CB1DB3">
        <w:rPr>
          <w:szCs w:val="24"/>
        </w:rPr>
        <w:t xml:space="preserve"> : </w:t>
      </w:r>
      <w:r w:rsidR="000B31C8">
        <w:rPr>
          <w:szCs w:val="24"/>
        </w:rPr>
        <w:t>R</w:t>
      </w:r>
      <w:r w:rsidR="005B4270" w:rsidRPr="00CB1DB3">
        <w:rPr>
          <w:szCs w:val="24"/>
        </w:rPr>
        <w:t>echerche, développement et innovation</w:t>
      </w:r>
    </w:p>
    <w:p w:rsidR="005B4270" w:rsidRPr="00CB1DB3" w:rsidRDefault="005B4270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OT2 : Technologie de l’information et de la communication</w:t>
      </w:r>
    </w:p>
    <w:p w:rsidR="005B4270" w:rsidRPr="00CB1DB3" w:rsidRDefault="005B4270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OT3 : Compétitivité des PME</w:t>
      </w:r>
    </w:p>
    <w:p w:rsidR="00941F67" w:rsidRPr="00CB1DB3" w:rsidRDefault="005B4270" w:rsidP="00CB1DB3">
      <w:pPr>
        <w:pStyle w:val="Sansinterligne"/>
        <w:jc w:val="both"/>
        <w:rPr>
          <w:b/>
          <w:szCs w:val="24"/>
        </w:rPr>
      </w:pPr>
      <w:r w:rsidRPr="00CB1DB3">
        <w:rPr>
          <w:b/>
          <w:szCs w:val="24"/>
        </w:rPr>
        <w:t>OT4 : Transition vers une économie à faible carbone</w:t>
      </w:r>
    </w:p>
    <w:p w:rsidR="005B4270" w:rsidRPr="00CB1DB3" w:rsidRDefault="005B4270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OT5 : Adaptation au changement climatique et prévention des risques</w:t>
      </w:r>
    </w:p>
    <w:p w:rsidR="00941F67" w:rsidRPr="004F54B8" w:rsidRDefault="005B4270" w:rsidP="00CB1DB3">
      <w:pPr>
        <w:pStyle w:val="Sansinterligne"/>
        <w:jc w:val="both"/>
        <w:rPr>
          <w:b/>
          <w:szCs w:val="24"/>
        </w:rPr>
      </w:pPr>
      <w:r w:rsidRPr="004F54B8">
        <w:rPr>
          <w:b/>
          <w:szCs w:val="24"/>
        </w:rPr>
        <w:t>OT6 : Protection et préservation de l’environnement du patrimoine</w:t>
      </w:r>
    </w:p>
    <w:p w:rsidR="005B4270" w:rsidRPr="00CB1DB3" w:rsidRDefault="005B4270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OT7 : Infrastructures de transports (hors mobilité urbaine)</w:t>
      </w:r>
    </w:p>
    <w:p w:rsidR="005B4270" w:rsidRPr="00CB1DB3" w:rsidRDefault="005B4270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OT8</w:t>
      </w:r>
      <w:r w:rsidR="00B61D04" w:rsidRPr="00CB1DB3">
        <w:rPr>
          <w:szCs w:val="24"/>
        </w:rPr>
        <w:t> : Emploi</w:t>
      </w:r>
    </w:p>
    <w:p w:rsidR="00B61D04" w:rsidRPr="00CB1DB3" w:rsidRDefault="00B61D04" w:rsidP="00CB1DB3">
      <w:pPr>
        <w:pStyle w:val="Sansinterligne"/>
        <w:jc w:val="both"/>
        <w:rPr>
          <w:b/>
          <w:szCs w:val="24"/>
        </w:rPr>
      </w:pPr>
      <w:r w:rsidRPr="00CB1DB3">
        <w:rPr>
          <w:b/>
          <w:szCs w:val="24"/>
        </w:rPr>
        <w:t>OT9 : Inclusion sociale</w:t>
      </w:r>
    </w:p>
    <w:p w:rsidR="00B61D04" w:rsidRPr="00CB1DB3" w:rsidRDefault="00B61D04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>OT10 : Education et formation</w:t>
      </w:r>
    </w:p>
    <w:p w:rsidR="00B61D04" w:rsidRPr="00CB1DB3" w:rsidRDefault="00B61D04" w:rsidP="00CB1DB3">
      <w:pPr>
        <w:pStyle w:val="Sansinterligne"/>
        <w:jc w:val="both"/>
        <w:rPr>
          <w:szCs w:val="24"/>
        </w:rPr>
      </w:pPr>
      <w:r w:rsidRPr="00CB1DB3">
        <w:rPr>
          <w:szCs w:val="24"/>
        </w:rPr>
        <w:t xml:space="preserve">OT 11 : Capacité administrative </w:t>
      </w:r>
    </w:p>
    <w:p w:rsidR="0095289C" w:rsidRDefault="0095289C" w:rsidP="00CB1DB3">
      <w:pPr>
        <w:jc w:val="both"/>
        <w:rPr>
          <w:szCs w:val="24"/>
        </w:rPr>
      </w:pPr>
    </w:p>
    <w:p w:rsidR="001C3807" w:rsidRPr="00CB1DB3" w:rsidRDefault="001C3807" w:rsidP="001C3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>L’intervention des</w:t>
      </w:r>
      <w:r>
        <w:rPr>
          <w:rFonts w:cs="Calibri"/>
          <w:szCs w:val="24"/>
        </w:rPr>
        <w:t xml:space="preserve"> fonds structurels</w:t>
      </w:r>
      <w:r w:rsidRPr="00CB1DB3">
        <w:rPr>
          <w:rFonts w:cs="Calibri"/>
          <w:szCs w:val="24"/>
        </w:rPr>
        <w:t xml:space="preserve"> en France sera répartie de manière équ</w:t>
      </w:r>
      <w:r>
        <w:rPr>
          <w:rFonts w:cs="Calibri"/>
          <w:szCs w:val="24"/>
        </w:rPr>
        <w:t xml:space="preserve">ilibrée entre les trois piliers </w:t>
      </w:r>
      <w:r w:rsidRPr="00CB1DB3">
        <w:rPr>
          <w:rFonts w:cs="Calibri"/>
          <w:szCs w:val="24"/>
        </w:rPr>
        <w:t>de la stratégie Europe 2020 pour une croissance intelligente (</w:t>
      </w:r>
      <w:r>
        <w:rPr>
          <w:rFonts w:cs="Calibri"/>
          <w:szCs w:val="24"/>
        </w:rPr>
        <w:t xml:space="preserve">OT 1, 2 et 3), durable (OT 4, 5 </w:t>
      </w:r>
      <w:r w:rsidRPr="00CB1DB3">
        <w:rPr>
          <w:rFonts w:cs="Calibri"/>
          <w:szCs w:val="24"/>
        </w:rPr>
        <w:t>et 6) et inclusive (OT 8, 9 et 10) ;</w:t>
      </w:r>
    </w:p>
    <w:p w:rsidR="001C3807" w:rsidRPr="00CB1DB3" w:rsidRDefault="004F54B8" w:rsidP="001C3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I</w:t>
      </w:r>
      <w:r w:rsidR="001C3807">
        <w:rPr>
          <w:rFonts w:cs="Calibri"/>
          <w:szCs w:val="24"/>
        </w:rPr>
        <w:t xml:space="preserve">ls </w:t>
      </w:r>
      <w:r w:rsidR="001C3807" w:rsidRPr="00CB1DB3">
        <w:rPr>
          <w:rFonts w:cs="Calibri"/>
          <w:szCs w:val="24"/>
        </w:rPr>
        <w:t>seront mobilisés de manière importante sur les OT 3</w:t>
      </w:r>
      <w:r w:rsidR="001C3807">
        <w:rPr>
          <w:rFonts w:cs="Calibri"/>
          <w:szCs w:val="24"/>
        </w:rPr>
        <w:t xml:space="preserve"> et 6, et de manière équilibrée </w:t>
      </w:r>
      <w:r w:rsidR="001C3807" w:rsidRPr="00CB1DB3">
        <w:rPr>
          <w:rFonts w:cs="Calibri"/>
          <w:szCs w:val="24"/>
        </w:rPr>
        <w:t>sur les OT 8, 9 et 10 ;</w:t>
      </w:r>
    </w:p>
    <w:p w:rsidR="009C5E8F" w:rsidRDefault="001C3807" w:rsidP="009C5E8F">
      <w:pPr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>Le FEDER sera mobilisé fortement sur l’OT 1.</w:t>
      </w:r>
    </w:p>
    <w:p w:rsidR="009C5E8F" w:rsidRPr="00D8625E" w:rsidRDefault="00D8625E" w:rsidP="00D8625E">
      <w:pPr>
        <w:pStyle w:val="Paragraphedeliste"/>
        <w:numPr>
          <w:ilvl w:val="0"/>
          <w:numId w:val="3"/>
        </w:numPr>
        <w:jc w:val="both"/>
        <w:rPr>
          <w:rFonts w:cs="Calibri"/>
          <w:b/>
          <w:szCs w:val="24"/>
        </w:rPr>
      </w:pPr>
      <w:r w:rsidRPr="00D8625E">
        <w:rPr>
          <w:rFonts w:cs="Calibri"/>
          <w:b/>
          <w:szCs w:val="24"/>
        </w:rPr>
        <w:t>Thèmes d’intérêt pour le</w:t>
      </w:r>
      <w:r w:rsidR="009C5E8F" w:rsidRPr="00D8625E">
        <w:rPr>
          <w:rFonts w:cs="Calibri"/>
          <w:b/>
          <w:szCs w:val="24"/>
        </w:rPr>
        <w:t xml:space="preserve"> </w:t>
      </w:r>
      <w:r w:rsidR="00CB1DB3" w:rsidRPr="00D8625E">
        <w:rPr>
          <w:rFonts w:cs="Calibri"/>
          <w:b/>
          <w:szCs w:val="24"/>
        </w:rPr>
        <w:t>logement social</w:t>
      </w:r>
      <w:r w:rsidRPr="00D8625E">
        <w:rPr>
          <w:rFonts w:cs="Calibri"/>
          <w:b/>
          <w:szCs w:val="24"/>
        </w:rPr>
        <w:t> :</w:t>
      </w:r>
    </w:p>
    <w:p w:rsidR="00CB1DB3" w:rsidRPr="00CB1DB3" w:rsidRDefault="00CB1DB3" w:rsidP="00D8625E">
      <w:pPr>
        <w:pStyle w:val="Sansinterligne"/>
        <w:numPr>
          <w:ilvl w:val="0"/>
          <w:numId w:val="2"/>
        </w:numPr>
        <w:jc w:val="both"/>
        <w:rPr>
          <w:b/>
          <w:szCs w:val="24"/>
        </w:rPr>
      </w:pPr>
      <w:r w:rsidRPr="00CB1DB3">
        <w:rPr>
          <w:b/>
          <w:szCs w:val="24"/>
        </w:rPr>
        <w:lastRenderedPageBreak/>
        <w:t>OT4 : Transition vers une économie à faible carbone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Cs w:val="24"/>
        </w:rPr>
      </w:pPr>
      <w:r w:rsidRPr="00CB1DB3">
        <w:rPr>
          <w:rFonts w:cs="Calibri"/>
          <w:szCs w:val="24"/>
        </w:rPr>
        <w:t xml:space="preserve">Le </w:t>
      </w:r>
      <w:r w:rsidRPr="00CB1DB3">
        <w:rPr>
          <w:rFonts w:cs="Calibri-Bold"/>
          <w:bCs/>
          <w:szCs w:val="24"/>
        </w:rPr>
        <w:t xml:space="preserve">FEDER </w:t>
      </w:r>
      <w:r w:rsidRPr="00CB1DB3">
        <w:rPr>
          <w:rFonts w:cs="Calibri"/>
          <w:szCs w:val="24"/>
        </w:rPr>
        <w:t>contribuera, notamment, à r</w:t>
      </w:r>
      <w:r w:rsidRPr="00CB1DB3">
        <w:rPr>
          <w:rFonts w:cs="Calibri-Bold"/>
          <w:bCs/>
          <w:szCs w:val="24"/>
        </w:rPr>
        <w:t xml:space="preserve">éduire la consommation énergétique des bâtiments, estimée en kWh, </w:t>
      </w:r>
      <w:r w:rsidRPr="00CB1DB3">
        <w:rPr>
          <w:rFonts w:cs="Calibri"/>
          <w:szCs w:val="24"/>
        </w:rPr>
        <w:t xml:space="preserve">en incluant des mesures visant à répondre aux objectifs régionaux de lutte contre la précarité énergétique (conseils, accompagnement des ménages et des professionnels, audits énergétiques, repérage des ménages), </w:t>
      </w:r>
      <w:r w:rsidRPr="00CB1DB3">
        <w:rPr>
          <w:rFonts w:cs="Calibri-Bold"/>
          <w:bCs/>
          <w:szCs w:val="24"/>
        </w:rPr>
        <w:t xml:space="preserve">en priorité dans le secteur résidentiel, </w:t>
      </w:r>
      <w:r w:rsidRPr="00CB1DB3">
        <w:rPr>
          <w:rFonts w:cs="Calibri"/>
          <w:szCs w:val="24"/>
        </w:rPr>
        <w:t xml:space="preserve">en privilégiant les rénovations des bâtiments les plus consommateurs en énergie, </w:t>
      </w:r>
      <w:r w:rsidRPr="00CB1DB3">
        <w:rPr>
          <w:rFonts w:cs="Calibri-Bold"/>
          <w:bCs/>
          <w:szCs w:val="24"/>
        </w:rPr>
        <w:t>et dans le secteur tertiaire public.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Cs w:val="24"/>
        </w:rPr>
      </w:pP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 xml:space="preserve">Le </w:t>
      </w:r>
      <w:r w:rsidRPr="00CB1DB3">
        <w:rPr>
          <w:rFonts w:cs="Calibri-Bold"/>
          <w:bCs/>
          <w:szCs w:val="24"/>
        </w:rPr>
        <w:t xml:space="preserve">FSE </w:t>
      </w:r>
      <w:r w:rsidRPr="00CB1DB3">
        <w:rPr>
          <w:rFonts w:cs="Calibri"/>
          <w:szCs w:val="24"/>
        </w:rPr>
        <w:t>pourra notamment, dans le cadre des objectifs thé</w:t>
      </w:r>
      <w:r w:rsidR="00D8625E">
        <w:rPr>
          <w:rFonts w:cs="Calibri"/>
          <w:szCs w:val="24"/>
        </w:rPr>
        <w:t xml:space="preserve">matiques 8, 9 et 10, contribuer </w:t>
      </w:r>
      <w:r w:rsidRPr="00CB1DB3">
        <w:rPr>
          <w:rFonts w:cs="Calibri"/>
          <w:szCs w:val="24"/>
        </w:rPr>
        <w:t>à accompagner la mutation des métiers du bâtiment pour rép</w:t>
      </w:r>
      <w:r>
        <w:rPr>
          <w:rFonts w:cs="Calibri"/>
          <w:szCs w:val="24"/>
        </w:rPr>
        <w:t xml:space="preserve">ondre aux besoins en matière de </w:t>
      </w:r>
      <w:r w:rsidRPr="00CB1DB3">
        <w:rPr>
          <w:rFonts w:cs="Calibri"/>
          <w:szCs w:val="24"/>
        </w:rPr>
        <w:t>rénovation énergétique et de développement des énergies renouvelables</w:t>
      </w:r>
    </w:p>
    <w:p w:rsidR="00CB1DB3" w:rsidRDefault="00CB1DB3" w:rsidP="00CB1DB3">
      <w:pPr>
        <w:jc w:val="both"/>
        <w:rPr>
          <w:szCs w:val="24"/>
        </w:rPr>
      </w:pPr>
    </w:p>
    <w:p w:rsidR="00CB1DB3" w:rsidRPr="00CB1DB3" w:rsidRDefault="00CB1DB3" w:rsidP="00D8625E">
      <w:pPr>
        <w:pStyle w:val="Sansinterligne"/>
        <w:numPr>
          <w:ilvl w:val="0"/>
          <w:numId w:val="2"/>
        </w:numPr>
        <w:jc w:val="both"/>
        <w:rPr>
          <w:b/>
          <w:szCs w:val="24"/>
        </w:rPr>
      </w:pPr>
      <w:r w:rsidRPr="00CB1DB3">
        <w:rPr>
          <w:b/>
          <w:szCs w:val="24"/>
        </w:rPr>
        <w:t>OT6 : Protection et préservation de l’environnement du patrimoine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Cs w:val="24"/>
        </w:rPr>
      </w:pPr>
      <w:r w:rsidRPr="00D8625E">
        <w:rPr>
          <w:rFonts w:cs="LiberationSans-Bold"/>
          <w:b/>
          <w:bCs/>
          <w:szCs w:val="24"/>
        </w:rPr>
        <w:t>Le FEDER peut contribuer à r</w:t>
      </w:r>
      <w:r w:rsidRPr="00D8625E">
        <w:rPr>
          <w:rFonts w:cs="Calibri-Bold"/>
          <w:b/>
          <w:bCs/>
          <w:szCs w:val="24"/>
        </w:rPr>
        <w:t>é</w:t>
      </w:r>
      <w:r w:rsidRPr="00D8625E">
        <w:rPr>
          <w:rFonts w:cs="LiberationSans-Bold"/>
          <w:b/>
          <w:bCs/>
          <w:szCs w:val="24"/>
        </w:rPr>
        <w:t xml:space="preserve">habiliter les quartiers urbains dans une optique de </w:t>
      </w:r>
      <w:proofErr w:type="spellStart"/>
      <w:r w:rsidRPr="00D8625E">
        <w:rPr>
          <w:rFonts w:cs="LiberationSans-Bold"/>
          <w:b/>
          <w:bCs/>
          <w:szCs w:val="24"/>
        </w:rPr>
        <w:t>redensification</w:t>
      </w:r>
      <w:proofErr w:type="spellEnd"/>
      <w:r w:rsidRPr="00D8625E">
        <w:rPr>
          <w:rFonts w:cs="LiberationSans-Bold"/>
          <w:b/>
          <w:bCs/>
          <w:szCs w:val="24"/>
        </w:rPr>
        <w:t xml:space="preserve"> et de d</w:t>
      </w:r>
      <w:r w:rsidRPr="00D8625E">
        <w:rPr>
          <w:rFonts w:cs="Calibri-Bold"/>
          <w:b/>
          <w:bCs/>
          <w:szCs w:val="24"/>
        </w:rPr>
        <w:t>é</w:t>
      </w:r>
      <w:r w:rsidRPr="00D8625E">
        <w:rPr>
          <w:rFonts w:cs="LiberationSans-Bold"/>
          <w:b/>
          <w:bCs/>
          <w:szCs w:val="24"/>
        </w:rPr>
        <w:t>veloppement d</w:t>
      </w:r>
      <w:r w:rsidRPr="00D8625E">
        <w:rPr>
          <w:rFonts w:cs="Calibri-Bold"/>
          <w:b/>
          <w:bCs/>
          <w:szCs w:val="24"/>
        </w:rPr>
        <w:t>’</w:t>
      </w:r>
      <w:r w:rsidRPr="00D8625E">
        <w:rPr>
          <w:rFonts w:cs="LiberationSans-Bold"/>
          <w:b/>
          <w:bCs/>
          <w:szCs w:val="24"/>
        </w:rPr>
        <w:t>activit</w:t>
      </w:r>
      <w:r w:rsidRPr="00D8625E">
        <w:rPr>
          <w:rFonts w:cs="Calibri-Bold"/>
          <w:b/>
          <w:bCs/>
          <w:szCs w:val="24"/>
        </w:rPr>
        <w:t>é</w:t>
      </w:r>
      <w:r w:rsidRPr="00D8625E">
        <w:rPr>
          <w:rFonts w:cs="LiberationSans-Bold"/>
          <w:b/>
          <w:bCs/>
          <w:szCs w:val="24"/>
        </w:rPr>
        <w:t>s,</w:t>
      </w:r>
      <w:r w:rsidRPr="00CB1DB3">
        <w:rPr>
          <w:rFonts w:cs="LiberationSans-Bold"/>
          <w:b/>
          <w:bCs/>
          <w:szCs w:val="24"/>
        </w:rPr>
        <w:t xml:space="preserve"> </w:t>
      </w:r>
      <w:r w:rsidRPr="00CB1DB3">
        <w:rPr>
          <w:rFonts w:cs="LiberationSans"/>
          <w:szCs w:val="24"/>
        </w:rPr>
        <w:t>notamment par la r</w:t>
      </w:r>
      <w:r w:rsidRPr="00CB1DB3">
        <w:rPr>
          <w:rFonts w:cs="Calibri"/>
          <w:szCs w:val="24"/>
        </w:rPr>
        <w:t>é</w:t>
      </w:r>
      <w:r w:rsidRPr="00CB1DB3">
        <w:rPr>
          <w:rFonts w:cs="LiberationSans"/>
          <w:szCs w:val="24"/>
        </w:rPr>
        <w:t>habilitation de l</w:t>
      </w:r>
      <w:r w:rsidRPr="00CB1DB3">
        <w:rPr>
          <w:rFonts w:cs="Calibri"/>
          <w:szCs w:val="24"/>
        </w:rPr>
        <w:t>’</w:t>
      </w:r>
      <w:r w:rsidRPr="00CB1DB3">
        <w:rPr>
          <w:rFonts w:cs="LiberationSans"/>
          <w:szCs w:val="24"/>
        </w:rPr>
        <w:t>environnement physique de friches.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Cs w:val="24"/>
        </w:rPr>
      </w:pP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CB1DB3">
        <w:rPr>
          <w:rFonts w:cs="LiberationSans"/>
          <w:szCs w:val="24"/>
        </w:rPr>
        <w:t xml:space="preserve">Dans les RUP, le FEDER permettra de </w:t>
      </w:r>
      <w:r w:rsidR="000B31C8">
        <w:rPr>
          <w:rFonts w:cs="Calibri-Bold"/>
          <w:b/>
          <w:bCs/>
          <w:szCs w:val="24"/>
        </w:rPr>
        <w:t>d</w:t>
      </w:r>
      <w:r w:rsidRPr="00CB1DB3">
        <w:rPr>
          <w:rFonts w:cs="Calibri-Bold"/>
          <w:b/>
          <w:bCs/>
          <w:szCs w:val="24"/>
        </w:rPr>
        <w:t xml:space="preserve">ésenclaver et réhabiliter les quartiers urbains </w:t>
      </w:r>
      <w:r w:rsidRPr="00CB1DB3">
        <w:rPr>
          <w:rFonts w:cs="Calibri"/>
          <w:szCs w:val="24"/>
        </w:rPr>
        <w:t>et améliorer les conditions de vie des habitants de ces quartiers ;</w:t>
      </w:r>
    </w:p>
    <w:p w:rsidR="00CB1DB3" w:rsidRDefault="00CB1DB3" w:rsidP="00CB1DB3">
      <w:pPr>
        <w:jc w:val="both"/>
        <w:rPr>
          <w:szCs w:val="24"/>
        </w:rPr>
      </w:pPr>
    </w:p>
    <w:p w:rsidR="00CB1DB3" w:rsidRPr="00CB1DB3" w:rsidRDefault="00CB1DB3" w:rsidP="00D8625E">
      <w:pPr>
        <w:pStyle w:val="Sansinterligne"/>
        <w:numPr>
          <w:ilvl w:val="0"/>
          <w:numId w:val="2"/>
        </w:numPr>
        <w:jc w:val="both"/>
        <w:rPr>
          <w:b/>
          <w:szCs w:val="24"/>
        </w:rPr>
      </w:pPr>
      <w:r w:rsidRPr="00CB1DB3">
        <w:rPr>
          <w:b/>
          <w:szCs w:val="24"/>
        </w:rPr>
        <w:t>OT9 : Inclusion sociale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9C5E8F">
        <w:rPr>
          <w:rFonts w:cs="Calibri-Bold"/>
          <w:bCs/>
          <w:szCs w:val="24"/>
        </w:rPr>
        <w:t>Les programmes régionaux, dans certains cas, mobiliseront le FEDER</w:t>
      </w:r>
      <w:r w:rsidRPr="00CB1DB3">
        <w:rPr>
          <w:rFonts w:cs="Calibri-Bold"/>
          <w:b/>
          <w:bCs/>
          <w:szCs w:val="24"/>
        </w:rPr>
        <w:t xml:space="preserve"> </w:t>
      </w:r>
      <w:r w:rsidR="009C5E8F">
        <w:rPr>
          <w:rFonts w:cs="Calibri"/>
          <w:szCs w:val="24"/>
        </w:rPr>
        <w:t>afin de</w:t>
      </w:r>
      <w:r w:rsidRPr="00CB1DB3">
        <w:rPr>
          <w:rFonts w:cs="Calibri"/>
          <w:szCs w:val="24"/>
        </w:rPr>
        <w:t xml:space="preserve"> </w:t>
      </w:r>
      <w:r w:rsidRPr="00D8625E">
        <w:rPr>
          <w:rFonts w:cs="Calibri"/>
          <w:b/>
          <w:szCs w:val="24"/>
        </w:rPr>
        <w:t>réduire le nombre de ménages habitant dans des logements précaires et insalubres</w:t>
      </w:r>
      <w:r w:rsidRPr="00CB1DB3">
        <w:rPr>
          <w:rFonts w:cs="Calibri"/>
          <w:szCs w:val="24"/>
        </w:rPr>
        <w:t xml:space="preserve"> à travers :</w:t>
      </w:r>
    </w:p>
    <w:p w:rsidR="00CB1DB3" w:rsidRPr="00F97743" w:rsidRDefault="00CB1DB3" w:rsidP="00CB1D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 xml:space="preserve">la </w:t>
      </w:r>
      <w:r w:rsidRPr="00D8625E">
        <w:rPr>
          <w:rFonts w:cs="Calibri"/>
          <w:b/>
          <w:szCs w:val="24"/>
        </w:rPr>
        <w:t>réalisation ou la réhabilitation</w:t>
      </w:r>
      <w:r w:rsidRPr="00CB1DB3">
        <w:rPr>
          <w:rFonts w:cs="Calibri"/>
          <w:szCs w:val="24"/>
        </w:rPr>
        <w:t xml:space="preserve"> de places d’hébergement ou d’accueil de jour et une</w:t>
      </w:r>
      <w:r w:rsidR="00F97743">
        <w:rPr>
          <w:rFonts w:cs="Calibri"/>
          <w:szCs w:val="24"/>
        </w:rPr>
        <w:t xml:space="preserve"> </w:t>
      </w:r>
      <w:r w:rsidRPr="00F97743">
        <w:rPr>
          <w:rFonts w:cs="Calibri"/>
          <w:szCs w:val="24"/>
        </w:rPr>
        <w:t>mobilisation pour l’habitat des gens du voyage (aires d’accueil pérennes ou de grand</w:t>
      </w:r>
      <w:r w:rsidR="00F97743">
        <w:rPr>
          <w:rFonts w:cs="Calibri"/>
          <w:szCs w:val="24"/>
        </w:rPr>
        <w:t xml:space="preserve"> </w:t>
      </w:r>
      <w:r w:rsidRPr="00F97743">
        <w:rPr>
          <w:rFonts w:cs="Calibri"/>
          <w:szCs w:val="24"/>
        </w:rPr>
        <w:t>passage, terrains familiaux locatifs et habitat adapté) ;</w:t>
      </w:r>
    </w:p>
    <w:p w:rsidR="00CB1DB3" w:rsidRPr="00CB1DB3" w:rsidRDefault="009C5E8F" w:rsidP="009C5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‐  </w:t>
      </w:r>
      <w:proofErr w:type="gramStart"/>
      <w:r>
        <w:rPr>
          <w:rFonts w:cs="Calibri"/>
          <w:szCs w:val="24"/>
        </w:rPr>
        <w:t>le</w:t>
      </w:r>
      <w:proofErr w:type="gramEnd"/>
      <w:r>
        <w:rPr>
          <w:rFonts w:cs="Calibri"/>
          <w:szCs w:val="24"/>
        </w:rPr>
        <w:t xml:space="preserve"> </w:t>
      </w:r>
      <w:r w:rsidR="00CB1DB3" w:rsidRPr="00CB1DB3">
        <w:rPr>
          <w:rFonts w:cs="Calibri"/>
          <w:szCs w:val="24"/>
        </w:rPr>
        <w:t xml:space="preserve">développement de sites d’accueil adaptés pour les personnes habitant des campements ou des « squats » en particulier les </w:t>
      </w:r>
      <w:proofErr w:type="spellStart"/>
      <w:r w:rsidR="00CB1DB3" w:rsidRPr="00CB1DB3">
        <w:rPr>
          <w:rFonts w:cs="Calibri"/>
          <w:szCs w:val="24"/>
        </w:rPr>
        <w:t>Roms</w:t>
      </w:r>
      <w:proofErr w:type="spellEnd"/>
      <w:r w:rsidR="00CB1DB3" w:rsidRPr="00CB1DB3">
        <w:rPr>
          <w:rFonts w:cs="Calibri"/>
          <w:szCs w:val="24"/>
        </w:rPr>
        <w:t xml:space="preserve"> (villages d’insertion ou tout autre aménagement permettant une installation dans de bonnes conditions d’hygiène et de sécurité) et le soutien aux opérations de résorption des squats, bidonvilles et autres campements;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 xml:space="preserve">‐ </w:t>
      </w:r>
      <w:proofErr w:type="gramStart"/>
      <w:r w:rsidRPr="00D8625E">
        <w:rPr>
          <w:rFonts w:cs="Calibri"/>
          <w:b/>
          <w:szCs w:val="24"/>
        </w:rPr>
        <w:t>des</w:t>
      </w:r>
      <w:proofErr w:type="gramEnd"/>
      <w:r w:rsidRPr="00D8625E">
        <w:rPr>
          <w:rFonts w:cs="Calibri"/>
          <w:b/>
          <w:szCs w:val="24"/>
        </w:rPr>
        <w:t xml:space="preserve"> interventions dans le logement</w:t>
      </w:r>
      <w:r w:rsidRPr="00CB1DB3">
        <w:rPr>
          <w:rFonts w:cs="Calibri"/>
          <w:szCs w:val="24"/>
        </w:rPr>
        <w:t xml:space="preserve"> (rénovation, démolition, construction, changement d’usage) en vue de loger ou de reloger des groupes de personnes vulnérables (travailleurs migrants, populations spécifiques…) ;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Cs w:val="24"/>
        </w:rPr>
      </w:pPr>
      <w:r w:rsidRPr="00CB1DB3">
        <w:rPr>
          <w:rFonts w:cs="Calibri"/>
          <w:szCs w:val="24"/>
        </w:rPr>
        <w:t xml:space="preserve">‐ </w:t>
      </w:r>
      <w:proofErr w:type="gramStart"/>
      <w:r w:rsidRPr="00CB1DB3">
        <w:rPr>
          <w:rFonts w:cs="Calibri"/>
          <w:szCs w:val="24"/>
        </w:rPr>
        <w:t>le</w:t>
      </w:r>
      <w:proofErr w:type="gramEnd"/>
      <w:r w:rsidRPr="00CB1DB3">
        <w:rPr>
          <w:rFonts w:cs="Calibri"/>
          <w:szCs w:val="24"/>
        </w:rPr>
        <w:t xml:space="preserve"> soutien </w:t>
      </w:r>
      <w:r w:rsidRPr="00D8625E">
        <w:rPr>
          <w:rFonts w:cs="Calibri"/>
          <w:i/>
          <w:szCs w:val="24"/>
        </w:rPr>
        <w:t xml:space="preserve">de </w:t>
      </w:r>
      <w:r w:rsidRPr="00D8625E">
        <w:rPr>
          <w:rFonts w:cs="Calibri"/>
          <w:szCs w:val="24"/>
        </w:rPr>
        <w:t>mesures d’accompagnement</w:t>
      </w:r>
      <w:r w:rsidRPr="00CB1DB3">
        <w:rPr>
          <w:rFonts w:cs="Calibri"/>
          <w:szCs w:val="24"/>
        </w:rPr>
        <w:t xml:space="preserve"> (Maîtrise d’</w:t>
      </w:r>
      <w:proofErr w:type="spellStart"/>
      <w:r w:rsidRPr="00CB1DB3">
        <w:rPr>
          <w:rFonts w:cs="Calibri"/>
          <w:szCs w:val="24"/>
        </w:rPr>
        <w:t>oeuvre</w:t>
      </w:r>
      <w:proofErr w:type="spellEnd"/>
      <w:r w:rsidRPr="00CB1DB3">
        <w:rPr>
          <w:rFonts w:cs="Calibri"/>
          <w:szCs w:val="24"/>
        </w:rPr>
        <w:t xml:space="preserve"> Urbaine et Sociale) pour l’analyse des besoins en logement‐hébergement des personnes vulnérables et l’élaboration des réponses à ces besoins.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</w:p>
    <w:p w:rsidR="00CB1DB3" w:rsidRPr="00D8625E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Cs w:val="24"/>
        </w:rPr>
      </w:pPr>
      <w:r w:rsidRPr="00D8625E">
        <w:rPr>
          <w:rFonts w:cs="Calibri-Bold"/>
          <w:bCs/>
          <w:szCs w:val="24"/>
        </w:rPr>
        <w:t>Dans les RUP, le FEDER favorisera l’insertion, notamment à travers la résorption de l’habitat insalubre et dégradé.</w:t>
      </w:r>
    </w:p>
    <w:p w:rsidR="00CB1DB3" w:rsidRPr="00CB1DB3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</w:p>
    <w:p w:rsidR="00CB1DB3" w:rsidRPr="000B31C8" w:rsidRDefault="00CB1DB3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  <w:r w:rsidRPr="000B31C8">
        <w:rPr>
          <w:rFonts w:cs="Calibri-Bold"/>
          <w:b/>
          <w:bCs/>
          <w:szCs w:val="24"/>
        </w:rPr>
        <w:t xml:space="preserve">Dans les territoires ruraux, en lien avec le FSE et le FEDER, le FEADER contribuera notamment à améliorer le cadre vie (alimentation, logement, énergie </w:t>
      </w:r>
      <w:proofErr w:type="spellStart"/>
      <w:r w:rsidRPr="000B31C8">
        <w:rPr>
          <w:rFonts w:cs="Calibri-Bold"/>
          <w:b/>
          <w:bCs/>
          <w:szCs w:val="24"/>
        </w:rPr>
        <w:t>etc</w:t>
      </w:r>
      <w:proofErr w:type="spellEnd"/>
      <w:r w:rsidRPr="000B31C8">
        <w:rPr>
          <w:rFonts w:cs="Calibri-Bold"/>
          <w:b/>
          <w:bCs/>
          <w:szCs w:val="24"/>
        </w:rPr>
        <w:t> …)</w:t>
      </w:r>
    </w:p>
    <w:p w:rsidR="00D27788" w:rsidRDefault="00D27788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</w:p>
    <w:p w:rsidR="000B31C8" w:rsidRDefault="000B31C8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</w:p>
    <w:p w:rsidR="000B31C8" w:rsidRDefault="000B31C8" w:rsidP="00CB1DB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</w:p>
    <w:p w:rsidR="00D27788" w:rsidRPr="00D8625E" w:rsidRDefault="00D27788" w:rsidP="00D862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Cs w:val="24"/>
        </w:rPr>
      </w:pPr>
      <w:r w:rsidRPr="00D8625E">
        <w:rPr>
          <w:rFonts w:cs="Calibri-Bold"/>
          <w:b/>
          <w:bCs/>
          <w:szCs w:val="24"/>
        </w:rPr>
        <w:lastRenderedPageBreak/>
        <w:t>Actions territoriales : développement urbain durable</w:t>
      </w:r>
    </w:p>
    <w:p w:rsidR="00D27788" w:rsidRPr="009C5E8F" w:rsidRDefault="00D27788" w:rsidP="009C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9C5E8F">
        <w:rPr>
          <w:rFonts w:cs="Calibri"/>
          <w:szCs w:val="24"/>
        </w:rPr>
        <w:t>le FEDER et le FSE, seront ciblés de faç</w:t>
      </w:r>
      <w:r w:rsidR="009C5E8F" w:rsidRPr="009C5E8F">
        <w:rPr>
          <w:rFonts w:cs="Calibri"/>
          <w:szCs w:val="24"/>
        </w:rPr>
        <w:t xml:space="preserve">on coordonnée sur les priorités </w:t>
      </w:r>
      <w:r w:rsidRPr="009C5E8F">
        <w:rPr>
          <w:rFonts w:cs="Calibri"/>
          <w:szCs w:val="24"/>
        </w:rPr>
        <w:t xml:space="preserve">thématiques et territoriales de la politique de ville et mis en </w:t>
      </w:r>
      <w:r w:rsidR="009C5E8F" w:rsidRPr="009C5E8F">
        <w:rPr>
          <w:rFonts w:cs="Calibri"/>
          <w:szCs w:val="24"/>
        </w:rPr>
        <w:t xml:space="preserve">œuvre à travers un contrat de ville </w:t>
      </w:r>
      <w:r w:rsidRPr="009C5E8F">
        <w:rPr>
          <w:rFonts w:cs="Calibri"/>
          <w:szCs w:val="24"/>
        </w:rPr>
        <w:t>unique global articulant les dimensions sociale, urbaine, économique et env</w:t>
      </w:r>
      <w:r w:rsidR="009C5E8F" w:rsidRPr="009C5E8F">
        <w:rPr>
          <w:rFonts w:cs="Calibri"/>
          <w:szCs w:val="24"/>
        </w:rPr>
        <w:t xml:space="preserve">ironnementale au sein </w:t>
      </w:r>
      <w:r w:rsidRPr="009C5E8F">
        <w:rPr>
          <w:rFonts w:cs="Calibri"/>
          <w:szCs w:val="24"/>
        </w:rPr>
        <w:t xml:space="preserve">d’un projet de territoire. </w:t>
      </w:r>
      <w:r w:rsidRPr="009C5E8F">
        <w:rPr>
          <w:rFonts w:cs="Calibri-Bold"/>
          <w:b/>
          <w:bCs/>
          <w:szCs w:val="24"/>
        </w:rPr>
        <w:t>A ce titre, le volet politique de la ville des PO représentera au minimum 10</w:t>
      </w:r>
      <w:r w:rsidR="009C5E8F" w:rsidRPr="009C5E8F">
        <w:rPr>
          <w:rFonts w:cs="Calibri"/>
          <w:szCs w:val="24"/>
        </w:rPr>
        <w:t xml:space="preserve"> </w:t>
      </w:r>
      <w:r w:rsidRPr="009C5E8F">
        <w:rPr>
          <w:rFonts w:cs="Calibri-Bold"/>
          <w:b/>
          <w:bCs/>
          <w:szCs w:val="24"/>
        </w:rPr>
        <w:t xml:space="preserve">% de l’enveloppe globale des PO régionaux. </w:t>
      </w:r>
      <w:r w:rsidR="009C5E8F" w:rsidRPr="009C5E8F">
        <w:rPr>
          <w:rFonts w:cs="Calibri-Bold"/>
          <w:b/>
          <w:bCs/>
          <w:szCs w:val="24"/>
        </w:rPr>
        <w:t xml:space="preserve">Il </w:t>
      </w:r>
      <w:r w:rsidRPr="009C5E8F">
        <w:rPr>
          <w:rFonts w:cs="Calibri-Bold"/>
          <w:b/>
          <w:bCs/>
          <w:szCs w:val="24"/>
        </w:rPr>
        <w:t>sera modulé en fonction de</w:t>
      </w:r>
      <w:r w:rsidR="009C5E8F" w:rsidRPr="009C5E8F">
        <w:rPr>
          <w:rFonts w:cs="Calibri"/>
          <w:szCs w:val="24"/>
        </w:rPr>
        <w:t xml:space="preserve"> </w:t>
      </w:r>
      <w:r w:rsidRPr="009C5E8F">
        <w:rPr>
          <w:rFonts w:cs="Calibri-Bold"/>
          <w:b/>
          <w:bCs/>
          <w:szCs w:val="24"/>
        </w:rPr>
        <w:t>l’importance du fait urbain et des disparités observées dans chacune des régions</w:t>
      </w:r>
      <w:r w:rsidR="000B31C8">
        <w:rPr>
          <w:rFonts w:cs="Calibri"/>
          <w:szCs w:val="24"/>
        </w:rPr>
        <w:t xml:space="preserve">. Ces fonds </w:t>
      </w:r>
      <w:r w:rsidRPr="009C5E8F">
        <w:rPr>
          <w:rFonts w:cs="Calibri"/>
          <w:szCs w:val="24"/>
        </w:rPr>
        <w:t>seront</w:t>
      </w:r>
      <w:r w:rsidR="009C5E8F" w:rsidRPr="009C5E8F">
        <w:rPr>
          <w:rFonts w:cs="Calibri"/>
          <w:szCs w:val="24"/>
        </w:rPr>
        <w:t xml:space="preserve"> </w:t>
      </w:r>
      <w:r w:rsidRPr="009C5E8F">
        <w:rPr>
          <w:rFonts w:cs="Calibri"/>
          <w:szCs w:val="24"/>
        </w:rPr>
        <w:t>prioritairement fléchés en direction des établissements de co</w:t>
      </w:r>
      <w:r w:rsidR="009C5E8F" w:rsidRPr="009C5E8F">
        <w:rPr>
          <w:rFonts w:cs="Calibri"/>
          <w:szCs w:val="24"/>
        </w:rPr>
        <w:t xml:space="preserve">opération intercommunale (EPCI) </w:t>
      </w:r>
      <w:r w:rsidRPr="009C5E8F">
        <w:rPr>
          <w:rFonts w:cs="Calibri"/>
          <w:szCs w:val="24"/>
        </w:rPr>
        <w:t>abritant les quartiers prioritaires, tels qu’ils résulteront de la réforme de la géographie priori</w:t>
      </w:r>
      <w:r w:rsidR="009C5E8F" w:rsidRPr="009C5E8F">
        <w:rPr>
          <w:rFonts w:cs="Calibri"/>
          <w:szCs w:val="24"/>
        </w:rPr>
        <w:t xml:space="preserve">taire de </w:t>
      </w:r>
      <w:r w:rsidRPr="009C5E8F">
        <w:rPr>
          <w:rFonts w:cs="Calibri"/>
          <w:szCs w:val="24"/>
        </w:rPr>
        <w:t>la politique de la ville. Des subventions globales pourront</w:t>
      </w:r>
      <w:r w:rsidR="009C5E8F" w:rsidRPr="009C5E8F">
        <w:rPr>
          <w:rFonts w:cs="Calibri"/>
          <w:szCs w:val="24"/>
        </w:rPr>
        <w:t xml:space="preserve"> être déléguées aux EPCI qui le </w:t>
      </w:r>
      <w:r w:rsidRPr="009C5E8F">
        <w:rPr>
          <w:rFonts w:cs="Calibri"/>
          <w:szCs w:val="24"/>
        </w:rPr>
        <w:t>demanderont.</w:t>
      </w:r>
    </w:p>
    <w:p w:rsidR="009C5E8F" w:rsidRPr="009C5E8F" w:rsidRDefault="009C5E8F" w:rsidP="009C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D27788" w:rsidRPr="009C5E8F" w:rsidRDefault="00D27788" w:rsidP="009C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9C5E8F">
        <w:rPr>
          <w:rFonts w:cs="Calibri"/>
          <w:szCs w:val="24"/>
        </w:rPr>
        <w:t xml:space="preserve">De façon générale, les EPCI concernés auront la charge de la mise en </w:t>
      </w:r>
      <w:r w:rsidR="009C5E8F" w:rsidRPr="009C5E8F">
        <w:rPr>
          <w:rFonts w:cs="Calibri"/>
          <w:szCs w:val="24"/>
        </w:rPr>
        <w:t xml:space="preserve">œuvre des stratégies urbaines </w:t>
      </w:r>
      <w:r w:rsidRPr="009C5E8F">
        <w:rPr>
          <w:rFonts w:cs="Calibri"/>
          <w:szCs w:val="24"/>
        </w:rPr>
        <w:t>intégrés et seront responsables de la sélection des opérations rattaché</w:t>
      </w:r>
      <w:r w:rsidR="009C5E8F" w:rsidRPr="009C5E8F">
        <w:rPr>
          <w:rFonts w:cs="Calibri"/>
          <w:szCs w:val="24"/>
        </w:rPr>
        <w:t xml:space="preserve">es à cette stratégie, selon les </w:t>
      </w:r>
      <w:r w:rsidRPr="009C5E8F">
        <w:rPr>
          <w:rFonts w:cs="Calibri"/>
          <w:szCs w:val="24"/>
        </w:rPr>
        <w:t>modalités propres à chaque programme.</w:t>
      </w:r>
    </w:p>
    <w:p w:rsidR="009C5E8F" w:rsidRPr="000B31C8" w:rsidRDefault="009C5E8F" w:rsidP="009C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D27788" w:rsidRPr="000B31C8" w:rsidRDefault="00D27788" w:rsidP="009C5E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Cs w:val="24"/>
        </w:rPr>
      </w:pPr>
      <w:r w:rsidRPr="000B31C8">
        <w:rPr>
          <w:rFonts w:cs="Calibri-Bold"/>
          <w:bCs/>
          <w:szCs w:val="24"/>
        </w:rPr>
        <w:t>Parallèlement, des objectifs spécifiques d’entrée des publics issus d</w:t>
      </w:r>
      <w:r w:rsidR="009C5E8F" w:rsidRPr="000B31C8">
        <w:rPr>
          <w:rFonts w:cs="Calibri-Bold"/>
          <w:bCs/>
          <w:szCs w:val="24"/>
        </w:rPr>
        <w:t xml:space="preserve">es quartiers prioritaires de la </w:t>
      </w:r>
      <w:r w:rsidRPr="000B31C8">
        <w:rPr>
          <w:rFonts w:cs="Calibri-Bold"/>
          <w:bCs/>
          <w:szCs w:val="24"/>
        </w:rPr>
        <w:t>politique de la ville sont fixés dans le Programme opérationnel «</w:t>
      </w:r>
      <w:r w:rsidR="009C5E8F" w:rsidRPr="000B31C8">
        <w:rPr>
          <w:rFonts w:cs="Calibri-Bold"/>
          <w:bCs/>
          <w:szCs w:val="24"/>
        </w:rPr>
        <w:t xml:space="preserve"> emploi et inclusion » géré par </w:t>
      </w:r>
      <w:r w:rsidRPr="000B31C8">
        <w:rPr>
          <w:rFonts w:cs="Calibri-Bold"/>
          <w:bCs/>
          <w:szCs w:val="24"/>
        </w:rPr>
        <w:t>l’Etat et délégué pour partie en gestion aux conseils généraux.</w:t>
      </w:r>
      <w:r w:rsidR="009C5E8F" w:rsidRPr="000B31C8">
        <w:rPr>
          <w:rFonts w:cs="Calibri-Bold"/>
          <w:bCs/>
          <w:szCs w:val="24"/>
        </w:rPr>
        <w:t xml:space="preserve"> Au total, 10 % de ce programme </w:t>
      </w:r>
      <w:r w:rsidRPr="000B31C8">
        <w:rPr>
          <w:rFonts w:cs="Calibri-Bold"/>
          <w:bCs/>
          <w:szCs w:val="24"/>
        </w:rPr>
        <w:t>bénéficiera à ces publics.</w:t>
      </w:r>
    </w:p>
    <w:p w:rsidR="009C5E8F" w:rsidRDefault="009C5E8F" w:rsidP="009C5E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1C3807" w:rsidRDefault="009C5E8F" w:rsidP="009C5E8F">
      <w:pPr>
        <w:pStyle w:val="Sansinterligne"/>
        <w:jc w:val="both"/>
      </w:pPr>
      <w:r w:rsidRPr="00D8625E">
        <w:rPr>
          <w:b/>
        </w:rPr>
        <w:t>Les contrats de ville</w:t>
      </w:r>
      <w:r w:rsidRPr="00D8625E">
        <w:rPr>
          <w:b/>
        </w:rPr>
        <w:t>, ont ainsi vocation à constituer le cadre pour l’articulation des volets urbain,</w:t>
      </w:r>
      <w:r w:rsidRPr="00D8625E">
        <w:rPr>
          <w:b/>
        </w:rPr>
        <w:t xml:space="preserve"> </w:t>
      </w:r>
      <w:r w:rsidRPr="00D8625E">
        <w:rPr>
          <w:b/>
        </w:rPr>
        <w:t>social et économique de la politique de la ville</w:t>
      </w:r>
      <w:r w:rsidRPr="009C5E8F">
        <w:t xml:space="preserve"> et à intégrer les actions relevant des</w:t>
      </w:r>
      <w:r>
        <w:t xml:space="preserve"> </w:t>
      </w:r>
      <w:r w:rsidR="000B31C8">
        <w:t xml:space="preserve">Fonds structurels </w:t>
      </w:r>
      <w:r>
        <w:t xml:space="preserve">et les </w:t>
      </w:r>
      <w:r w:rsidRPr="009C5E8F">
        <w:t>engagements financiers associés. Les actions développées dans leu</w:t>
      </w:r>
      <w:r>
        <w:t xml:space="preserve">r cadre visent ainsi à répondre </w:t>
      </w:r>
      <w:r w:rsidRPr="009C5E8F">
        <w:t>aux problèmes économiques, sociaux, environnementaux, démogra</w:t>
      </w:r>
      <w:r>
        <w:t xml:space="preserve">phiques et climatiques auxquels </w:t>
      </w:r>
      <w:r w:rsidRPr="009C5E8F">
        <w:t>sont confrontés les territoires urbains.</w:t>
      </w:r>
    </w:p>
    <w:p w:rsidR="009C5E8F" w:rsidRPr="00CB1DB3" w:rsidRDefault="009C5E8F" w:rsidP="009C5E8F">
      <w:pPr>
        <w:pStyle w:val="Sansinterligne"/>
        <w:jc w:val="both"/>
      </w:pPr>
    </w:p>
    <w:p w:rsidR="00D8625E" w:rsidRPr="00D8625E" w:rsidRDefault="00D8625E" w:rsidP="00D27788">
      <w:pPr>
        <w:pStyle w:val="Sansinterligne"/>
        <w:jc w:val="both"/>
        <w:rPr>
          <w:b/>
        </w:rPr>
      </w:pPr>
    </w:p>
    <w:p w:rsidR="00D8625E" w:rsidRPr="00D8625E" w:rsidRDefault="00D8625E" w:rsidP="00D8625E">
      <w:pPr>
        <w:pStyle w:val="Sansinterligne"/>
        <w:numPr>
          <w:ilvl w:val="0"/>
          <w:numId w:val="3"/>
        </w:numPr>
        <w:jc w:val="both"/>
        <w:rPr>
          <w:b/>
        </w:rPr>
      </w:pPr>
      <w:r w:rsidRPr="00D8625E">
        <w:rPr>
          <w:b/>
        </w:rPr>
        <w:t>Actions prévues pour réduire les charges administratives</w:t>
      </w:r>
    </w:p>
    <w:p w:rsidR="00ED5A47" w:rsidRDefault="00ED5A47" w:rsidP="00D27788">
      <w:pPr>
        <w:pStyle w:val="Sansinterligne"/>
        <w:jc w:val="both"/>
      </w:pPr>
    </w:p>
    <w:p w:rsidR="00ED5A47" w:rsidRDefault="00ED5A47" w:rsidP="00D27788">
      <w:pPr>
        <w:pStyle w:val="Sansinterligne"/>
        <w:jc w:val="both"/>
      </w:pPr>
      <w:r w:rsidRPr="00ED5A47">
        <w:t>Diverses actions sont envisagées pour réduire la charge administrativ</w:t>
      </w:r>
      <w:r>
        <w:t>e pesant sur les bénéficiaires. L</w:t>
      </w:r>
      <w:r w:rsidRPr="00ED5A47">
        <w:t>es actions suivantes seront</w:t>
      </w:r>
      <w:r>
        <w:t xml:space="preserve"> </w:t>
      </w:r>
      <w:r w:rsidRPr="00ED5A47">
        <w:t>encouragées:</w:t>
      </w:r>
    </w:p>
    <w:p w:rsidR="00ED5A47" w:rsidRPr="00ED5A47" w:rsidRDefault="00ED5A47" w:rsidP="00D27788">
      <w:pPr>
        <w:pStyle w:val="Sansinterligne"/>
        <w:jc w:val="both"/>
      </w:pPr>
    </w:p>
    <w:p w:rsidR="00ED5A47" w:rsidRDefault="00ED5A47" w:rsidP="00D27788">
      <w:pPr>
        <w:pStyle w:val="Sansinterligne"/>
        <w:jc w:val="both"/>
      </w:pPr>
      <w:r w:rsidRPr="00ED5A47">
        <w:t>‐ L’utilisation des dispositions des règlements européens vis</w:t>
      </w:r>
      <w:r>
        <w:t xml:space="preserve">ant à simplifier les procédures telles que </w:t>
      </w:r>
      <w:r w:rsidRPr="00ED5A47">
        <w:t>le recours aux coûts simplifiés permettant de ne pas exiger des bénéficiaires la</w:t>
      </w:r>
      <w:r>
        <w:t xml:space="preserve"> </w:t>
      </w:r>
      <w:r w:rsidRPr="00ED5A47">
        <w:t>production de pièces justificatives de dépenses réduisant</w:t>
      </w:r>
      <w:r>
        <w:t xml:space="preserve"> ainsi les délais d’instruction et de contrôle ; </w:t>
      </w:r>
      <w:r w:rsidRPr="00ED5A47">
        <w:t>le recours à des taux forfaitaires pour les opérations générant des recettes nettes,</w:t>
      </w:r>
    </w:p>
    <w:p w:rsidR="00ED5A47" w:rsidRPr="00ED5A47" w:rsidRDefault="00ED5A47" w:rsidP="00D27788">
      <w:pPr>
        <w:pStyle w:val="Sansinterligne"/>
        <w:ind w:firstLine="708"/>
        <w:jc w:val="both"/>
      </w:pPr>
    </w:p>
    <w:p w:rsidR="00ED5A47" w:rsidRDefault="00ED5A47" w:rsidP="00D27788">
      <w:pPr>
        <w:pStyle w:val="Sansinterligne"/>
        <w:jc w:val="both"/>
      </w:pPr>
      <w:r w:rsidRPr="00ED5A47">
        <w:t>‐ La mise en place, au nivea</w:t>
      </w:r>
      <w:r>
        <w:t>u national, de mesures visant à h</w:t>
      </w:r>
      <w:r w:rsidRPr="00ED5A47">
        <w:t>armoniser et assouplir, dans la mesure du possible, les règles d’éligibilité des</w:t>
      </w:r>
      <w:r>
        <w:t xml:space="preserve"> </w:t>
      </w:r>
      <w:r w:rsidRPr="00ED5A47">
        <w:t>dépenses entre les fonds applicables aux bénéficiaires,</w:t>
      </w:r>
      <w:r>
        <w:t xml:space="preserve"> </w:t>
      </w:r>
      <w:r w:rsidRPr="00ED5A47">
        <w:t>harmoniser, et assouplir/alléger dans la mesure du possible les documents de gestion</w:t>
      </w:r>
      <w:r>
        <w:t xml:space="preserve"> </w:t>
      </w:r>
      <w:r w:rsidRPr="00ED5A47">
        <w:t>(ex : dossier de demande de subvention, dossier de demande de paiement,</w:t>
      </w:r>
      <w:r>
        <w:t xml:space="preserve"> c</w:t>
      </w:r>
      <w:r w:rsidRPr="00ED5A47">
        <w:t>onvention</w:t>
      </w:r>
      <w:r w:rsidRPr="00ED5A47">
        <w:t xml:space="preserve"> attributive de subvention) du bénéficiaire</w:t>
      </w:r>
      <w:r>
        <w:t xml:space="preserve"> ; </w:t>
      </w:r>
    </w:p>
    <w:p w:rsidR="00ED5A47" w:rsidRDefault="00ED5A47" w:rsidP="00D27788">
      <w:pPr>
        <w:pStyle w:val="Sansinterligne"/>
        <w:jc w:val="both"/>
      </w:pP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Tout au long de la période de programmation, l’élaboration et la d</w:t>
      </w:r>
      <w:r>
        <w:rPr>
          <w:rFonts w:ascii="Calibri" w:hAnsi="Calibri" w:cs="Calibri"/>
          <w:szCs w:val="24"/>
        </w:rPr>
        <w:t xml:space="preserve">iffusion de guides pédagogiques </w:t>
      </w:r>
      <w:r w:rsidRPr="00ED5A47">
        <w:rPr>
          <w:rFonts w:ascii="Calibri" w:hAnsi="Calibri" w:cs="Calibri"/>
          <w:szCs w:val="24"/>
        </w:rPr>
        <w:t>destinés aux bénéficiaires sera encouragée au niveau le plus approprié.</w:t>
      </w:r>
    </w:p>
    <w:p w:rsid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Toute autre forme d’expérimentation, d’innovation, de prati</w:t>
      </w:r>
      <w:r>
        <w:rPr>
          <w:rFonts w:ascii="Calibri" w:hAnsi="Calibri" w:cs="Calibri"/>
          <w:szCs w:val="24"/>
        </w:rPr>
        <w:t>ques visant à réduire la charge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proofErr w:type="gramStart"/>
      <w:r w:rsidRPr="00ED5A47">
        <w:rPr>
          <w:rFonts w:ascii="Calibri" w:hAnsi="Calibri" w:cs="Calibri"/>
          <w:szCs w:val="24"/>
        </w:rPr>
        <w:lastRenderedPageBreak/>
        <w:t>administrative</w:t>
      </w:r>
      <w:proofErr w:type="gramEnd"/>
      <w:r w:rsidRPr="00ED5A47">
        <w:rPr>
          <w:rFonts w:ascii="Calibri" w:hAnsi="Calibri" w:cs="Calibri"/>
          <w:szCs w:val="24"/>
        </w:rPr>
        <w:t xml:space="preserve"> pesant sur les bénéficiaires sera mutualisée, valorisée par le niveau national.</w:t>
      </w:r>
    </w:p>
    <w:p w:rsid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Des facteurs de réussite, dont la généralisation devra faire l’objet d’</w:t>
      </w:r>
      <w:r>
        <w:rPr>
          <w:rFonts w:ascii="Calibri" w:hAnsi="Calibri" w:cs="Calibri"/>
          <w:szCs w:val="24"/>
        </w:rPr>
        <w:t xml:space="preserve">une décision concertée entre </w:t>
      </w:r>
      <w:r w:rsidRPr="00ED5A47">
        <w:rPr>
          <w:rFonts w:ascii="Calibri" w:hAnsi="Calibri" w:cs="Calibri"/>
          <w:szCs w:val="24"/>
        </w:rPr>
        <w:t>l’Etat et les autorités de gestion, ont été listés: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‐ Le bon avancement des opérations s’inscrivant d</w:t>
      </w:r>
      <w:r>
        <w:rPr>
          <w:rFonts w:ascii="Calibri" w:hAnsi="Calibri" w:cs="Calibri"/>
          <w:szCs w:val="24"/>
        </w:rPr>
        <w:t xml:space="preserve">ans la dynamique créée lors des </w:t>
      </w:r>
      <w:r w:rsidRPr="00ED5A47">
        <w:rPr>
          <w:rFonts w:ascii="Calibri" w:hAnsi="Calibri" w:cs="Calibri"/>
          <w:szCs w:val="24"/>
        </w:rPr>
        <w:t>programmes précédents ;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 xml:space="preserve">‐ Des opérations d’animation et de formation des porteurs de </w:t>
      </w:r>
      <w:r>
        <w:rPr>
          <w:rFonts w:ascii="Calibri" w:hAnsi="Calibri" w:cs="Calibri"/>
          <w:szCs w:val="24"/>
        </w:rPr>
        <w:t xml:space="preserve">projets, services instructeurs, </w:t>
      </w:r>
      <w:r w:rsidRPr="00ED5A47">
        <w:rPr>
          <w:rFonts w:ascii="Calibri" w:hAnsi="Calibri" w:cs="Calibri"/>
          <w:szCs w:val="24"/>
        </w:rPr>
        <w:t>acteurs relais et pôles de compétitivité ;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 xml:space="preserve">‐ La mise en place d’un guichet unique (régionalisé ?) assurant </w:t>
      </w:r>
      <w:r w:rsidR="00D27788">
        <w:rPr>
          <w:rFonts w:ascii="Calibri" w:hAnsi="Calibri" w:cs="Calibri"/>
          <w:szCs w:val="24"/>
        </w:rPr>
        <w:t xml:space="preserve">un volume de dossiers suffisant </w:t>
      </w:r>
      <w:r w:rsidRPr="00ED5A47">
        <w:rPr>
          <w:rFonts w:ascii="Calibri" w:hAnsi="Calibri" w:cs="Calibri"/>
          <w:szCs w:val="24"/>
        </w:rPr>
        <w:t>pour adopter une organisation dédiée et acquérir la technicité requise ;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‐ La procédure d’appels à projets quand elle est mise en</w:t>
      </w:r>
      <w:r w:rsidR="00D27788">
        <w:rPr>
          <w:rFonts w:ascii="Calibri" w:hAnsi="Calibri" w:cs="Calibri"/>
          <w:szCs w:val="24"/>
        </w:rPr>
        <w:t xml:space="preserve"> place avec une animation et un </w:t>
      </w:r>
      <w:r w:rsidRPr="00ED5A47">
        <w:rPr>
          <w:rFonts w:ascii="Calibri" w:hAnsi="Calibri" w:cs="Calibri"/>
          <w:szCs w:val="24"/>
        </w:rPr>
        <w:t>accompagnement local forts ;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>‐ Un pilotage associant davantage les partenaires privés,</w:t>
      </w:r>
      <w:r w:rsidR="00D27788">
        <w:rPr>
          <w:rFonts w:ascii="Calibri" w:hAnsi="Calibri" w:cs="Calibri"/>
          <w:szCs w:val="24"/>
        </w:rPr>
        <w:t xml:space="preserve"> les partenaires sociaux et les </w:t>
      </w:r>
      <w:r w:rsidRPr="00ED5A47">
        <w:rPr>
          <w:rFonts w:ascii="Calibri" w:hAnsi="Calibri" w:cs="Calibri"/>
          <w:szCs w:val="24"/>
        </w:rPr>
        <w:t>associations, ainsi que la mise en place de comités de pilotage thématiques (environnement,</w:t>
      </w:r>
    </w:p>
    <w:p w:rsidR="00ED5A47" w:rsidRPr="00ED5A47" w:rsidRDefault="00ED5A47" w:rsidP="00D277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proofErr w:type="gramStart"/>
      <w:r w:rsidRPr="00ED5A47">
        <w:rPr>
          <w:rFonts w:ascii="Calibri" w:hAnsi="Calibri" w:cs="Calibri"/>
          <w:szCs w:val="24"/>
        </w:rPr>
        <w:t>innovation</w:t>
      </w:r>
      <w:proofErr w:type="gramEnd"/>
      <w:r w:rsidRPr="00ED5A47">
        <w:rPr>
          <w:rFonts w:ascii="Calibri" w:hAnsi="Calibri" w:cs="Calibri"/>
          <w:szCs w:val="24"/>
        </w:rPr>
        <w:t>…), etc.</w:t>
      </w:r>
    </w:p>
    <w:p w:rsidR="00ED5A47" w:rsidRDefault="00ED5A47" w:rsidP="000B31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ED5A47">
        <w:rPr>
          <w:rFonts w:ascii="Calibri" w:hAnsi="Calibri" w:cs="Calibri"/>
          <w:szCs w:val="24"/>
        </w:rPr>
        <w:t xml:space="preserve">‐ Certaines régions ont privilégié une animation sectorielle et </w:t>
      </w:r>
      <w:r w:rsidR="00D27788">
        <w:rPr>
          <w:rFonts w:ascii="Calibri" w:hAnsi="Calibri" w:cs="Calibri"/>
          <w:szCs w:val="24"/>
        </w:rPr>
        <w:t xml:space="preserve">non territoriale qui montre ses </w:t>
      </w:r>
      <w:r w:rsidRPr="00ED5A47">
        <w:rPr>
          <w:rFonts w:ascii="Calibri" w:hAnsi="Calibri" w:cs="Calibri"/>
          <w:szCs w:val="24"/>
        </w:rPr>
        <w:t xml:space="preserve">limites quand il s’agit de relayer des informations au plus près des </w:t>
      </w:r>
      <w:r w:rsidR="00D27788">
        <w:rPr>
          <w:rFonts w:ascii="Calibri" w:hAnsi="Calibri" w:cs="Calibri"/>
          <w:szCs w:val="24"/>
        </w:rPr>
        <w:t xml:space="preserve">acteurs, ou de détecter et </w:t>
      </w:r>
      <w:r w:rsidRPr="00ED5A47">
        <w:rPr>
          <w:rFonts w:ascii="Calibri" w:hAnsi="Calibri" w:cs="Calibri"/>
          <w:szCs w:val="24"/>
        </w:rPr>
        <w:t>prospecter les porteurs de projet potentiels. Il est aussi reg</w:t>
      </w:r>
      <w:r w:rsidR="00D27788">
        <w:rPr>
          <w:rFonts w:ascii="Calibri" w:hAnsi="Calibri" w:cs="Calibri"/>
          <w:szCs w:val="24"/>
        </w:rPr>
        <w:t xml:space="preserve">retté que la communication soit </w:t>
      </w:r>
      <w:r w:rsidRPr="00ED5A47">
        <w:rPr>
          <w:rFonts w:ascii="Calibri" w:hAnsi="Calibri" w:cs="Calibri"/>
          <w:szCs w:val="24"/>
        </w:rPr>
        <w:t>parfois davantage orientée vers des actions d’information g</w:t>
      </w:r>
      <w:r w:rsidR="000B31C8">
        <w:rPr>
          <w:rFonts w:ascii="Calibri" w:hAnsi="Calibri" w:cs="Calibri"/>
          <w:szCs w:val="24"/>
        </w:rPr>
        <w:t xml:space="preserve">rand public qui ne génèrent pas </w:t>
      </w:r>
      <w:bookmarkStart w:id="0" w:name="_GoBack"/>
      <w:bookmarkEnd w:id="0"/>
      <w:r w:rsidRPr="00ED5A47">
        <w:rPr>
          <w:rFonts w:ascii="Calibri" w:hAnsi="Calibri" w:cs="Calibri"/>
          <w:szCs w:val="24"/>
        </w:rPr>
        <w:t>de projets, plutôt que vers des actions d’animation.</w:t>
      </w:r>
    </w:p>
    <w:p w:rsidR="00D27788" w:rsidRPr="00ED5A47" w:rsidRDefault="00D27788" w:rsidP="00D27788">
      <w:pPr>
        <w:pStyle w:val="Sansinterligne"/>
        <w:jc w:val="both"/>
        <w:rPr>
          <w:szCs w:val="24"/>
        </w:rPr>
      </w:pPr>
    </w:p>
    <w:sectPr w:rsidR="00D27788" w:rsidRPr="00ED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367"/>
    <w:multiLevelType w:val="hybridMultilevel"/>
    <w:tmpl w:val="45FA130C"/>
    <w:lvl w:ilvl="0" w:tplc="9EBC2F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1D42"/>
    <w:multiLevelType w:val="hybridMultilevel"/>
    <w:tmpl w:val="170C95A2"/>
    <w:lvl w:ilvl="0" w:tplc="7122A2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336D"/>
    <w:multiLevelType w:val="hybridMultilevel"/>
    <w:tmpl w:val="6FEAC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9C"/>
    <w:rsid w:val="000B31C8"/>
    <w:rsid w:val="001C3807"/>
    <w:rsid w:val="00207BAA"/>
    <w:rsid w:val="00352E95"/>
    <w:rsid w:val="003E5E9C"/>
    <w:rsid w:val="004C7E3E"/>
    <w:rsid w:val="004F54B8"/>
    <w:rsid w:val="005B4270"/>
    <w:rsid w:val="00762762"/>
    <w:rsid w:val="0086681C"/>
    <w:rsid w:val="00892E0C"/>
    <w:rsid w:val="00941F67"/>
    <w:rsid w:val="0095289C"/>
    <w:rsid w:val="009C5E8F"/>
    <w:rsid w:val="00B61D04"/>
    <w:rsid w:val="00CB1DB3"/>
    <w:rsid w:val="00D27788"/>
    <w:rsid w:val="00D61D26"/>
    <w:rsid w:val="00D8625E"/>
    <w:rsid w:val="00ED5A47"/>
    <w:rsid w:val="00F97743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3E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89C"/>
    <w:pPr>
      <w:ind w:left="720"/>
      <w:contextualSpacing/>
    </w:pPr>
  </w:style>
  <w:style w:type="paragraph" w:styleId="Sansinterligne">
    <w:name w:val="No Spacing"/>
    <w:uiPriority w:val="1"/>
    <w:qFormat/>
    <w:rsid w:val="005B4270"/>
    <w:pPr>
      <w:spacing w:after="0" w:line="240" w:lineRule="auto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3E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89C"/>
    <w:pPr>
      <w:ind w:left="720"/>
      <w:contextualSpacing/>
    </w:pPr>
  </w:style>
  <w:style w:type="paragraph" w:styleId="Sansinterligne">
    <w:name w:val="No Spacing"/>
    <w:uiPriority w:val="1"/>
    <w:qFormat/>
    <w:rsid w:val="005B4270"/>
    <w:pPr>
      <w:spacing w:after="0" w:line="240" w:lineRule="auto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1374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util</cp:lastModifiedBy>
  <cp:revision>3</cp:revision>
  <cp:lastPrinted>2014-01-15T13:21:00Z</cp:lastPrinted>
  <dcterms:created xsi:type="dcterms:W3CDTF">2014-01-15T09:24:00Z</dcterms:created>
  <dcterms:modified xsi:type="dcterms:W3CDTF">2014-01-15T13:32:00Z</dcterms:modified>
</cp:coreProperties>
</file>